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A913B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hint="eastAsia" w:eastAsia="黑体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14:paraId="0BC29341">
      <w:pPr>
        <w:spacing w:line="500" w:lineRule="exact"/>
        <w:jc w:val="center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28"/>
          <w:szCs w:val="28"/>
          <w:lang w:val="en-US" w:eastAsia="zh-CN"/>
        </w:rPr>
        <w:t xml:space="preserve"> ——</w:t>
      </w:r>
      <w:r>
        <w:rPr>
          <w:rFonts w:hint="eastAsia" w:eastAsia="黑体"/>
          <w:sz w:val="28"/>
          <w:szCs w:val="28"/>
          <w:lang w:eastAsia="zh-CN"/>
        </w:rPr>
        <w:t>涉外法治</w:t>
      </w:r>
      <w:r>
        <w:rPr>
          <w:rFonts w:hint="eastAsia" w:eastAsia="黑体"/>
          <w:sz w:val="28"/>
          <w:szCs w:val="28"/>
          <w:lang w:val="en-US" w:eastAsia="zh-CN"/>
        </w:rPr>
        <w:t>学科</w:t>
      </w:r>
      <w:r>
        <w:rPr>
          <w:rFonts w:hint="eastAsia" w:eastAsia="黑体"/>
          <w:sz w:val="28"/>
          <w:szCs w:val="28"/>
          <w:lang w:eastAsia="zh-CN"/>
        </w:rPr>
        <w:t>：0301Z1</w:t>
      </w:r>
    </w:p>
    <w:p w14:paraId="65987508">
      <w:pPr>
        <w:spacing w:line="500" w:lineRule="exact"/>
        <w:jc w:val="center"/>
        <w:rPr>
          <w:rFonts w:hint="eastAsia" w:eastAsia="方正书宋简体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hint="eastAsia" w:eastAsia="方正书宋简体"/>
          <w:sz w:val="24"/>
          <w:lang w:val="en-US" w:eastAsia="zh-CN"/>
        </w:rPr>
        <w:t>702</w:t>
      </w:r>
      <w:bookmarkStart w:id="0" w:name="_GoBack"/>
      <w:bookmarkEnd w:id="0"/>
      <w:r>
        <w:rPr>
          <w:rFonts w:hint="eastAsia" w:eastAsia="方正书宋简体"/>
          <w:sz w:val="24"/>
        </w:rPr>
        <w:t xml:space="preserve">   </w:t>
      </w:r>
      <w:r>
        <w:rPr>
          <w:rFonts w:eastAsia="方正书宋简体"/>
          <w:sz w:val="24"/>
        </w:rPr>
        <w:t xml:space="preserve">         考试科目名称：</w:t>
      </w:r>
      <w:r>
        <w:rPr>
          <w:rFonts w:hint="eastAsia" w:eastAsia="方正书宋简体"/>
          <w:sz w:val="24"/>
        </w:rPr>
        <w:t>国际公法</w:t>
      </w:r>
    </w:p>
    <w:p w14:paraId="03634653">
      <w:p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</w:p>
    <w:p w14:paraId="501E2E64">
      <w:pPr>
        <w:spacing w:before="156" w:beforeLines="50" w:after="156" w:afterLines="50" w:line="312" w:lineRule="auto"/>
        <w:rPr>
          <w:rFonts w:hint="eastAsia" w:eastAsia="方正书宋简体"/>
          <w:sz w:val="24"/>
        </w:rPr>
      </w:pPr>
      <w:r>
        <w:rPr>
          <w:rFonts w:hint="eastAsia" w:eastAsia="方正书宋简体"/>
          <w:sz w:val="24"/>
        </w:rPr>
        <w:t>一</w:t>
      </w:r>
      <w:r>
        <w:rPr>
          <w:rFonts w:eastAsia="方正书宋简体"/>
          <w:sz w:val="24"/>
        </w:rPr>
        <w:t>、考试内容</w:t>
      </w:r>
      <w:r>
        <w:rPr>
          <w:rFonts w:hint="eastAsia" w:eastAsia="方正书宋简体"/>
          <w:sz w:val="24"/>
        </w:rPr>
        <w:t>及要点</w:t>
      </w:r>
    </w:p>
    <w:p w14:paraId="608A21FA">
      <w:pPr>
        <w:widowControl/>
        <w:spacing w:line="360" w:lineRule="auto"/>
        <w:ind w:firstLine="480"/>
        <w:jc w:val="left"/>
        <w:rPr>
          <w:b/>
          <w:kern w:val="0"/>
          <w:sz w:val="24"/>
          <w:lang w:bidi="hi-IN"/>
        </w:rPr>
      </w:pPr>
      <w:r>
        <w:rPr>
          <w:rFonts w:hint="eastAsia" w:hAnsi="宋体"/>
          <w:b/>
          <w:kern w:val="0"/>
          <w:sz w:val="24"/>
          <w:lang w:eastAsia="zh-CN" w:bidi="hi-IN"/>
        </w:rPr>
        <w:t>（</w:t>
      </w:r>
      <w:r>
        <w:rPr>
          <w:rFonts w:hint="eastAsia" w:hAnsi="宋体"/>
          <w:b/>
          <w:kern w:val="0"/>
          <w:sz w:val="24"/>
          <w:lang w:val="en-US" w:eastAsia="zh-CN" w:bidi="hi-IN"/>
        </w:rPr>
        <w:t>一</w:t>
      </w:r>
      <w:r>
        <w:rPr>
          <w:rFonts w:hint="eastAsia" w:hAnsi="宋体"/>
          <w:b/>
          <w:kern w:val="0"/>
          <w:sz w:val="24"/>
          <w:lang w:eastAsia="zh-CN" w:bidi="hi-IN"/>
        </w:rPr>
        <w:t>）</w:t>
      </w:r>
      <w:r>
        <w:rPr>
          <w:rFonts w:hint="eastAsia" w:hAnsi="宋体"/>
          <w:b/>
          <w:kern w:val="0"/>
          <w:sz w:val="24"/>
          <w:lang w:bidi="hi-IN"/>
        </w:rPr>
        <w:t>考试</w:t>
      </w:r>
      <w:r>
        <w:rPr>
          <w:rFonts w:hAnsi="宋体"/>
          <w:b/>
          <w:kern w:val="0"/>
          <w:sz w:val="24"/>
          <w:lang w:bidi="hi-IN"/>
        </w:rPr>
        <w:t>目标：</w:t>
      </w:r>
    </w:p>
    <w:p w14:paraId="3B973D1F">
      <w:pPr>
        <w:numPr>
          <w:ilvl w:val="0"/>
          <w:numId w:val="1"/>
        </w:numPr>
        <w:spacing w:before="156" w:beforeLines="50" w:after="156" w:afterLines="50" w:line="312" w:lineRule="auto"/>
        <w:ind w:firstLine="480" w:firstLineChars="20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系统掌握</w:t>
      </w:r>
      <w:r>
        <w:rPr>
          <w:rFonts w:hint="eastAsia" w:hAnsi="宋体"/>
          <w:kern w:val="0"/>
          <w:sz w:val="24"/>
          <w:lang w:bidi="hi-IN"/>
        </w:rPr>
        <w:t>国际公法</w:t>
      </w:r>
      <w:r>
        <w:rPr>
          <w:rFonts w:hAnsi="宋体"/>
          <w:kern w:val="0"/>
          <w:sz w:val="24"/>
          <w:lang w:bidi="hi-IN"/>
        </w:rPr>
        <w:t>基础知识、基本概念</w:t>
      </w:r>
      <w:r>
        <w:rPr>
          <w:rFonts w:hint="eastAsia" w:hAnsi="宋体"/>
          <w:kern w:val="0"/>
          <w:sz w:val="24"/>
          <w:lang w:bidi="hi-IN"/>
        </w:rPr>
        <w:t>和</w:t>
      </w:r>
      <w:r>
        <w:rPr>
          <w:rFonts w:hAnsi="宋体"/>
          <w:kern w:val="0"/>
          <w:sz w:val="24"/>
          <w:lang w:bidi="hi-IN"/>
        </w:rPr>
        <w:t>基本理论。</w:t>
      </w:r>
    </w:p>
    <w:p w14:paraId="1948F112">
      <w:pPr>
        <w:numPr>
          <w:ilvl w:val="0"/>
          <w:numId w:val="1"/>
        </w:numPr>
        <w:spacing w:before="156" w:beforeLines="50" w:after="156" w:afterLines="50" w:line="312" w:lineRule="auto"/>
        <w:ind w:left="0" w:leftChars="0" w:firstLine="480" w:firstLineChars="200"/>
        <w:rPr>
          <w:rFonts w:hint="eastAsia" w:hAnsi="宋体"/>
          <w:color w:val="auto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运用</w:t>
      </w:r>
      <w:r>
        <w:rPr>
          <w:rFonts w:hint="eastAsia" w:hAnsi="宋体"/>
          <w:kern w:val="0"/>
          <w:sz w:val="24"/>
          <w:lang w:bidi="hi-IN"/>
        </w:rPr>
        <w:t>国际公法</w:t>
      </w:r>
      <w:r>
        <w:rPr>
          <w:rFonts w:hAnsi="宋体"/>
          <w:kern w:val="0"/>
          <w:sz w:val="24"/>
          <w:lang w:bidi="hi-IN"/>
        </w:rPr>
        <w:t>的基本</w:t>
      </w:r>
      <w:r>
        <w:rPr>
          <w:rFonts w:hint="eastAsia" w:hAnsi="宋体"/>
          <w:kern w:val="0"/>
          <w:sz w:val="24"/>
          <w:lang w:bidi="hi-IN"/>
        </w:rPr>
        <w:t>概念基本理论和基本知识分析和解决国际法</w:t>
      </w:r>
      <w:r>
        <w:rPr>
          <w:rFonts w:hint="eastAsia" w:hAnsi="宋体"/>
          <w:color w:val="auto"/>
          <w:kern w:val="0"/>
          <w:sz w:val="24"/>
          <w:lang w:bidi="hi-IN"/>
        </w:rPr>
        <w:t>律</w:t>
      </w:r>
      <w:r>
        <w:rPr>
          <w:rFonts w:hint="eastAsia" w:hAnsi="宋体"/>
          <w:color w:val="auto"/>
          <w:kern w:val="0"/>
          <w:sz w:val="24"/>
          <w:lang w:val="en-US" w:eastAsia="zh-CN" w:bidi="hi-IN"/>
        </w:rPr>
        <w:t>以及涉外法律</w:t>
      </w:r>
      <w:r>
        <w:rPr>
          <w:rFonts w:hint="eastAsia" w:hAnsi="宋体"/>
          <w:color w:val="auto"/>
          <w:kern w:val="0"/>
          <w:sz w:val="24"/>
          <w:lang w:eastAsia="zh-CN" w:bidi="hi-IN"/>
        </w:rPr>
        <w:t>的实践</w:t>
      </w:r>
      <w:r>
        <w:rPr>
          <w:rFonts w:hint="eastAsia" w:hAnsi="宋体"/>
          <w:color w:val="auto"/>
          <w:kern w:val="0"/>
          <w:sz w:val="24"/>
          <w:lang w:bidi="hi-IN"/>
        </w:rPr>
        <w:t>问题</w:t>
      </w:r>
      <w:r>
        <w:rPr>
          <w:rFonts w:hAnsi="宋体"/>
          <w:color w:val="auto"/>
          <w:kern w:val="0"/>
          <w:sz w:val="24"/>
          <w:lang w:bidi="hi-IN"/>
        </w:rPr>
        <w:t>。</w:t>
      </w:r>
    </w:p>
    <w:p w14:paraId="29AFC0D3">
      <w:pPr>
        <w:numPr>
          <w:ilvl w:val="0"/>
          <w:numId w:val="1"/>
        </w:numPr>
        <w:spacing w:before="156" w:beforeLines="50" w:after="156" w:afterLines="50" w:line="312" w:lineRule="auto"/>
        <w:ind w:left="0" w:leftChars="0" w:firstLine="480" w:firstLineChars="20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掌握全球化时代国际法律制度的发展，理解国际法与国内法的互动关系。</w:t>
      </w:r>
    </w:p>
    <w:p w14:paraId="501A4BDE">
      <w:pPr>
        <w:widowControl/>
        <w:spacing w:line="360" w:lineRule="auto"/>
        <w:ind w:firstLine="480"/>
        <w:jc w:val="left"/>
        <w:rPr>
          <w:rFonts w:hint="eastAsia" w:hAnsi="宋体"/>
          <w:b/>
          <w:kern w:val="0"/>
          <w:sz w:val="24"/>
          <w:lang w:bidi="hi-IN"/>
        </w:rPr>
      </w:pPr>
    </w:p>
    <w:p w14:paraId="70BD74F7">
      <w:pPr>
        <w:widowControl/>
        <w:spacing w:line="360" w:lineRule="auto"/>
        <w:ind w:firstLine="480"/>
        <w:jc w:val="left"/>
        <w:rPr>
          <w:rFonts w:hint="eastAsia"/>
        </w:rPr>
      </w:pPr>
      <w:r>
        <w:rPr>
          <w:rFonts w:hint="eastAsia" w:hAnsi="宋体"/>
          <w:b/>
          <w:kern w:val="0"/>
          <w:sz w:val="24"/>
          <w:lang w:eastAsia="zh-CN" w:bidi="hi-IN"/>
        </w:rPr>
        <w:t>（</w:t>
      </w:r>
      <w:r>
        <w:rPr>
          <w:rFonts w:hint="eastAsia" w:hAnsi="宋体"/>
          <w:b/>
          <w:kern w:val="0"/>
          <w:sz w:val="24"/>
          <w:lang w:val="en-US" w:eastAsia="zh-CN" w:bidi="hi-IN"/>
        </w:rPr>
        <w:t>二</w:t>
      </w:r>
      <w:r>
        <w:rPr>
          <w:rFonts w:hint="eastAsia" w:hAnsi="宋体"/>
          <w:b/>
          <w:kern w:val="0"/>
          <w:sz w:val="24"/>
          <w:lang w:eastAsia="zh-CN" w:bidi="hi-IN"/>
        </w:rPr>
        <w:t>）</w:t>
      </w:r>
      <w:r>
        <w:rPr>
          <w:rFonts w:hint="eastAsia" w:hAnsi="宋体"/>
          <w:b/>
          <w:kern w:val="0"/>
          <w:sz w:val="24"/>
          <w:lang w:bidi="hi-IN"/>
        </w:rPr>
        <w:t>考试</w:t>
      </w:r>
      <w:r>
        <w:rPr>
          <w:rFonts w:hAnsi="宋体"/>
          <w:b/>
          <w:kern w:val="0"/>
          <w:sz w:val="24"/>
          <w:lang w:bidi="hi-IN"/>
        </w:rPr>
        <w:t>内容：</w:t>
      </w:r>
    </w:p>
    <w:p w14:paraId="4AE25487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 xml:space="preserve">1. </w:t>
      </w:r>
      <w:r>
        <w:rPr>
          <w:rFonts w:hint="eastAsia"/>
          <w:sz w:val="24"/>
        </w:rPr>
        <w:t>国际法的性质与发展</w:t>
      </w:r>
    </w:p>
    <w:p w14:paraId="1A266814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国际法的概念与特征；国际法的形成与发展；中国与国际法。</w:t>
      </w:r>
    </w:p>
    <w:p w14:paraId="4C06CBEE">
      <w:pPr>
        <w:numPr>
          <w:ilvl w:val="0"/>
          <w:numId w:val="2"/>
        </w:num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国际法的渊源</w:t>
      </w:r>
    </w:p>
    <w:p w14:paraId="76CB36D7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国际法渊源的内涵与类别；国际法渊源的位阶与强行法；国际法的编纂。</w:t>
      </w:r>
    </w:p>
    <w:p w14:paraId="358F4869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国际法与国内法的关系</w:t>
      </w:r>
    </w:p>
    <w:p w14:paraId="1DA13821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国际法与国内法的关系的学说；国际法在国内的适用；国内法对国际法的影响</w:t>
      </w:r>
    </w:p>
    <w:p w14:paraId="40887B2B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国际法基本原则</w:t>
      </w:r>
    </w:p>
    <w:p w14:paraId="38853EDE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国际法基本原则的主要内容。</w:t>
      </w:r>
    </w:p>
    <w:p w14:paraId="0C7BD7D3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国际法的主体</w:t>
      </w:r>
    </w:p>
    <w:p w14:paraId="7030C106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国际法的主体的种类；个人的国际法地位问题。</w:t>
      </w:r>
    </w:p>
    <w:p w14:paraId="408005D8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国际法上的国家</w:t>
      </w:r>
    </w:p>
    <w:p w14:paraId="0901DBFA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国家的要素与类型；国家的基本权利与义务；国家豁免；国际法上的承认；国际法上的继承。</w:t>
      </w:r>
    </w:p>
    <w:p w14:paraId="6DAD6D90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国际组织法</w:t>
      </w:r>
    </w:p>
    <w:p w14:paraId="1147B74F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国际组织的一般法律制度；联合国及其法律制度；专门性国际组织及其法律制度；区域性国际组织及其法律制度；中国与国际组织。</w:t>
      </w:r>
    </w:p>
    <w:p w14:paraId="076AB719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国际法上的个人</w:t>
      </w:r>
    </w:p>
    <w:p w14:paraId="1439A492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个人的国籍；外国人的法律地位与待遇；引渡和庇护；难民。</w:t>
      </w:r>
    </w:p>
    <w:p w14:paraId="0A6346DD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国际人权法</w:t>
      </w:r>
    </w:p>
    <w:p w14:paraId="6376FD19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国际人权法保护的对象与范围；国际人权保护的监督机制；中国关于人权问题的基本立场与实践。</w:t>
      </w:r>
    </w:p>
    <w:p w14:paraId="137924F7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国家领土法</w:t>
      </w:r>
    </w:p>
    <w:p w14:paraId="415CB092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国家领土的概念与构成；领土的取得与变更；领土主权及其限制；边界和边境制度；南极与北极。</w:t>
      </w:r>
    </w:p>
    <w:p w14:paraId="54813016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国际海洋法</w:t>
      </w:r>
    </w:p>
    <w:p w14:paraId="61429966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国际海洋法的发展；领海与毗连区；专属经济区；大陆架制度；用于国际航行的海峡及群岛水域；公海；国际海底区域制度。</w:t>
      </w:r>
    </w:p>
    <w:p w14:paraId="304331FF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空间法</w:t>
      </w:r>
    </w:p>
    <w:p w14:paraId="0675E341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空气空间法；外层空间法。</w:t>
      </w:r>
    </w:p>
    <w:p w14:paraId="0A282E44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条约法</w:t>
      </w:r>
    </w:p>
    <w:p w14:paraId="57E37557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条约的缔结；条约的保留；条约的生效与暂时适用；条约的遵守与适用；条约与第三方；条约的解释；条约的修订、终止与无效。</w:t>
      </w:r>
    </w:p>
    <w:p w14:paraId="19EFA798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外交与领事关系法</w:t>
      </w:r>
    </w:p>
    <w:p w14:paraId="35DA441C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外交关系机关与外交人员；外交特权与豁免；领事关系法；中国关于外交和领事特权与豁免的规定。</w:t>
      </w:r>
    </w:p>
    <w:p w14:paraId="3E417E94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国际责任法</w:t>
      </w:r>
    </w:p>
    <w:p w14:paraId="39A1BD0A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国际不法行为的责任；国际法不加禁止行为造成损害性后果的国际责任。</w:t>
      </w:r>
    </w:p>
    <w:p w14:paraId="26459D50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国际争端解决法</w:t>
      </w:r>
    </w:p>
    <w:p w14:paraId="4486FA6A">
      <w:pPr>
        <w:spacing w:line="40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国际争端的特点与类型；国际争端的政治解决方法；国际争端的法律解决方法；中国解决国际争端的立场与实践。</w:t>
      </w:r>
    </w:p>
    <w:p w14:paraId="58F25BE2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国际刑法</w:t>
      </w:r>
    </w:p>
    <w:p w14:paraId="64F35E3A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国际刑法的基本原则；国际罪行；国际刑事责任的原则。</w:t>
      </w:r>
    </w:p>
    <w:p w14:paraId="2F979293">
      <w:pPr>
        <w:numPr>
          <w:ilvl w:val="0"/>
          <w:numId w:val="2"/>
        </w:numPr>
        <w:spacing w:line="40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国际人道法</w:t>
      </w:r>
    </w:p>
    <w:p w14:paraId="7381B983">
      <w:r>
        <w:rPr>
          <w:rFonts w:hint="eastAsia"/>
          <w:sz w:val="24"/>
        </w:rPr>
        <w:t xml:space="preserve">    国际人道法的适用范围与特点；对战争受难者的保护；对作战手段和方法的限制；战俘待遇。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320A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1275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1275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D44BB8"/>
    <w:multiLevelType w:val="singleLevel"/>
    <w:tmpl w:val="27D44BB8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7FEE5BFC"/>
    <w:multiLevelType w:val="singleLevel"/>
    <w:tmpl w:val="7FEE5BF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MmUwNjA4MjE0YWUxYTRhZjA5NzFmZWJiNjZlODIifQ=="/>
  </w:docVars>
  <w:rsids>
    <w:rsidRoot w:val="65371183"/>
    <w:rsid w:val="0FB250F1"/>
    <w:rsid w:val="2AF9290C"/>
    <w:rsid w:val="2F8E5A03"/>
    <w:rsid w:val="3A9B5E78"/>
    <w:rsid w:val="3CD86485"/>
    <w:rsid w:val="3EB050E8"/>
    <w:rsid w:val="42310E70"/>
    <w:rsid w:val="43230190"/>
    <w:rsid w:val="5BE1154B"/>
    <w:rsid w:val="61770CC5"/>
    <w:rsid w:val="641F5FC1"/>
    <w:rsid w:val="65371183"/>
    <w:rsid w:val="6DEA6A19"/>
    <w:rsid w:val="71830048"/>
    <w:rsid w:val="7676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936</Words>
  <Characters>942</Characters>
  <Lines>0</Lines>
  <Paragraphs>0</Paragraphs>
  <TotalTime>54</TotalTime>
  <ScaleCrop>false</ScaleCrop>
  <LinksUpToDate>false</LinksUpToDate>
  <CharactersWithSpaces>970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2024-09-14T08:26:00Z</dcterms:created>
  <dc:creator>胡城军</dc:creator>
  <cp:lastModifiedBy>Bluesgwerz</cp:lastModifiedBy>
  <dcterms:modified xsi:type="dcterms:W3CDTF">2024-10-08T02:34:42Z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4FF1F62E7F3C4635BBDEB8DBC8DB52FF_13</vt:lpwstr>
  </property>
</Properties>
</file>